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D9" w:rsidRDefault="00A007D9" w:rsidP="006B2E00">
      <w:pPr>
        <w:rPr>
          <w:rFonts w:ascii="Verdana" w:hAnsi="Verdana"/>
          <w:sz w:val="18"/>
          <w:szCs w:val="18"/>
        </w:rPr>
      </w:pPr>
    </w:p>
    <w:p w:rsidR="00A55E58" w:rsidRPr="00A55E58" w:rsidRDefault="00A55E58" w:rsidP="006B2E00"/>
    <w:p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:rsidR="00623E14" w:rsidRDefault="00623E14" w:rsidP="00CB5C20">
      <w:pPr>
        <w:rPr>
          <w:b/>
        </w:rPr>
      </w:pPr>
    </w:p>
    <w:p w:rsidR="00623E14" w:rsidRPr="0032071B" w:rsidRDefault="00623E14" w:rsidP="00CB5C20">
      <w:pPr>
        <w:rPr>
          <w:b/>
        </w:rPr>
      </w:pPr>
    </w:p>
    <w:p w:rsidR="00A55E58" w:rsidRPr="0032071B" w:rsidRDefault="00CB5C20" w:rsidP="00CB5C20">
      <w:pPr>
        <w:rPr>
          <w:b/>
          <w:sz w:val="24"/>
          <w:szCs w:val="24"/>
        </w:rPr>
      </w:pPr>
      <w:r w:rsidRPr="0032071B">
        <w:rPr>
          <w:b/>
          <w:sz w:val="24"/>
          <w:szCs w:val="24"/>
        </w:rPr>
        <w:t>Anestesi- och intensivvårdsmaterial</w:t>
      </w:r>
      <w:r w:rsidR="000F0B39" w:rsidRPr="0032071B">
        <w:rPr>
          <w:b/>
          <w:sz w:val="24"/>
          <w:szCs w:val="24"/>
        </w:rPr>
        <w:t xml:space="preserve"> VF2015-0079</w:t>
      </w:r>
    </w:p>
    <w:p w:rsidR="00CB5C20" w:rsidRDefault="00CB5C20" w:rsidP="00CB5C20">
      <w:r w:rsidRPr="009F22ED">
        <w:t xml:space="preserve">Flextub från BD/Carefusion med </w:t>
      </w:r>
      <w:r w:rsidR="000F0B39" w:rsidRPr="009F22ED">
        <w:t>V</w:t>
      </w:r>
      <w:r w:rsidRPr="009F22ED">
        <w:t xml:space="preserve">fnr </w:t>
      </w:r>
      <w:proofErr w:type="gramStart"/>
      <w:r w:rsidRPr="009F22ED">
        <w:t>55371</w:t>
      </w:r>
      <w:proofErr w:type="gramEnd"/>
      <w:r w:rsidRPr="009F22ED">
        <w:t xml:space="preserve"> har utgått och ersätts med </w:t>
      </w:r>
      <w:r w:rsidR="000F0B39" w:rsidRPr="009F22ED">
        <w:t>flextub från Intersurgical med V</w:t>
      </w:r>
      <w:r w:rsidRPr="009F22ED">
        <w:t xml:space="preserve">fnr 56770. </w:t>
      </w:r>
      <w:r w:rsidR="00E20B31">
        <w:t>Finns att beställa</w:t>
      </w:r>
      <w:r w:rsidRPr="009F22ED">
        <w:t xml:space="preserve"> från den 16/2.</w:t>
      </w:r>
    </w:p>
    <w:p w:rsidR="009F22ED" w:rsidRDefault="009F22ED" w:rsidP="00CB5C20"/>
    <w:p w:rsidR="0032071B" w:rsidRDefault="0032071B" w:rsidP="009F22ED">
      <w:pPr>
        <w:rPr>
          <w:b/>
          <w:sz w:val="24"/>
          <w:szCs w:val="24"/>
        </w:rPr>
      </w:pPr>
    </w:p>
    <w:p w:rsidR="009F22ED" w:rsidRPr="00DA0185" w:rsidRDefault="009F22ED" w:rsidP="009F22ED">
      <w:r w:rsidRPr="0032071B">
        <w:rPr>
          <w:b/>
          <w:sz w:val="24"/>
          <w:szCs w:val="24"/>
        </w:rPr>
        <w:t>Blanketter och Broschyrer VF2017-0023</w:t>
      </w:r>
      <w:r w:rsidR="0032071B">
        <w:rPr>
          <w:b/>
          <w:sz w:val="24"/>
        </w:rPr>
        <w:br/>
      </w:r>
      <w:r>
        <w:rPr>
          <w:b/>
          <w:sz w:val="24"/>
        </w:rPr>
        <w:br/>
      </w:r>
      <w:r>
        <w:t>Behöver ni göra ändringar i befintliga blanketter och broschyrer?</w:t>
      </w:r>
      <w:r>
        <w:br/>
      </w:r>
      <w:r>
        <w:rPr>
          <w:i/>
        </w:rPr>
        <w:t>Tex</w:t>
      </w:r>
      <w:r w:rsidRPr="00F41FCE">
        <w:rPr>
          <w:i/>
        </w:rPr>
        <w:t xml:space="preserve"> ändring av lo</w:t>
      </w:r>
      <w:r>
        <w:rPr>
          <w:i/>
        </w:rPr>
        <w:t>gga, adresser, information eller utseende</w:t>
      </w:r>
      <w:r>
        <w:br/>
        <w:t xml:space="preserve">Kontakta: </w:t>
      </w:r>
      <w:hyperlink r:id="rId8" w:history="1">
        <w:r>
          <w:rPr>
            <w:rStyle w:val="Hyperlnk"/>
          </w:rPr>
          <w:t>masterdata.mediq@mediq.com</w:t>
        </w:r>
      </w:hyperlink>
    </w:p>
    <w:p w:rsidR="009F22ED" w:rsidRPr="009F22ED" w:rsidRDefault="009F22ED" w:rsidP="009F22ED">
      <w:pPr>
        <w:rPr>
          <w:b/>
        </w:rPr>
      </w:pPr>
    </w:p>
    <w:p w:rsidR="0032071B" w:rsidRDefault="0032071B" w:rsidP="009F22ED">
      <w:pPr>
        <w:rPr>
          <w:b/>
          <w:sz w:val="24"/>
          <w:szCs w:val="24"/>
        </w:rPr>
      </w:pPr>
    </w:p>
    <w:p w:rsidR="009F22ED" w:rsidRPr="0032071B" w:rsidRDefault="009F22ED" w:rsidP="009F22ED">
      <w:pPr>
        <w:rPr>
          <w:sz w:val="24"/>
          <w:szCs w:val="24"/>
        </w:rPr>
      </w:pPr>
      <w:proofErr w:type="spellStart"/>
      <w:r w:rsidRPr="0032071B">
        <w:rPr>
          <w:b/>
          <w:sz w:val="24"/>
          <w:szCs w:val="24"/>
        </w:rPr>
        <w:t>Enteral</w:t>
      </w:r>
      <w:proofErr w:type="spellEnd"/>
      <w:r w:rsidRPr="0032071B">
        <w:rPr>
          <w:b/>
          <w:sz w:val="24"/>
          <w:szCs w:val="24"/>
        </w:rPr>
        <w:t xml:space="preserve"> nutrition </w:t>
      </w:r>
      <w:proofErr w:type="spellStart"/>
      <w:r w:rsidRPr="0032071B">
        <w:rPr>
          <w:b/>
          <w:sz w:val="24"/>
          <w:szCs w:val="24"/>
        </w:rPr>
        <w:t>inkl</w:t>
      </w:r>
      <w:proofErr w:type="spellEnd"/>
      <w:r w:rsidRPr="0032071B">
        <w:rPr>
          <w:b/>
          <w:sz w:val="24"/>
          <w:szCs w:val="24"/>
        </w:rPr>
        <w:t xml:space="preserve"> sondnäringar och kosttillägg VF2014-0009</w:t>
      </w:r>
    </w:p>
    <w:p w:rsidR="009F22ED" w:rsidRPr="009F22ED" w:rsidRDefault="009F22ED" w:rsidP="009F22ED">
      <w:r w:rsidRPr="009F22ED">
        <w:t>Ny artikel finns avtalad</w:t>
      </w:r>
      <w:r w:rsidR="008E1B48">
        <w:br/>
      </w:r>
    </w:p>
    <w:tbl>
      <w:tblPr>
        <w:tblStyle w:val="Rutntstabell6frgstarkdekorfrg1"/>
        <w:tblW w:w="9351" w:type="dxa"/>
        <w:tblInd w:w="0" w:type="dxa"/>
        <w:tblLook w:val="04A0" w:firstRow="1" w:lastRow="0" w:firstColumn="1" w:lastColumn="0" w:noHBand="0" w:noVBand="1"/>
      </w:tblPr>
      <w:tblGrid>
        <w:gridCol w:w="809"/>
        <w:gridCol w:w="2396"/>
        <w:gridCol w:w="2043"/>
        <w:gridCol w:w="1651"/>
        <w:gridCol w:w="2452"/>
      </w:tblGrid>
      <w:tr w:rsidR="009F22ED" w:rsidRPr="009F22ED" w:rsidTr="009F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</w:tcPr>
          <w:p w:rsidR="009F22ED" w:rsidRPr="009F22ED" w:rsidRDefault="009F22ED" w:rsidP="009F4059">
            <w:r w:rsidRPr="009F22ED">
              <w:rPr>
                <w:color w:val="auto"/>
              </w:rPr>
              <w:t>Artnr</w:t>
            </w:r>
          </w:p>
        </w:tc>
        <w:tc>
          <w:tcPr>
            <w:tcW w:w="2396" w:type="dxa"/>
          </w:tcPr>
          <w:p w:rsidR="009F22ED" w:rsidRPr="009F22ED" w:rsidRDefault="009F22E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color w:val="auto"/>
              </w:rPr>
              <w:t>Benämning 1</w:t>
            </w:r>
          </w:p>
        </w:tc>
        <w:tc>
          <w:tcPr>
            <w:tcW w:w="2043" w:type="dxa"/>
          </w:tcPr>
          <w:p w:rsidR="009F22ED" w:rsidRPr="009F22ED" w:rsidRDefault="009F22E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color w:val="auto"/>
              </w:rPr>
              <w:t>Benämning 2</w:t>
            </w:r>
          </w:p>
        </w:tc>
        <w:tc>
          <w:tcPr>
            <w:tcW w:w="1651" w:type="dxa"/>
          </w:tcPr>
          <w:p w:rsidR="009F22ED" w:rsidRPr="009F22ED" w:rsidRDefault="009F22E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color w:val="auto"/>
              </w:rPr>
              <w:t>ProdNamn</w:t>
            </w:r>
          </w:p>
        </w:tc>
        <w:tc>
          <w:tcPr>
            <w:tcW w:w="2452" w:type="dxa"/>
          </w:tcPr>
          <w:p w:rsidR="009F22ED" w:rsidRPr="009F22ED" w:rsidRDefault="009F22E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2ED">
              <w:rPr>
                <w:color w:val="auto"/>
              </w:rPr>
              <w:t>Kommentar</w:t>
            </w:r>
          </w:p>
        </w:tc>
      </w:tr>
      <w:tr w:rsidR="009F22ED" w:rsidRPr="009F22ED" w:rsidTr="009F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vAlign w:val="center"/>
          </w:tcPr>
          <w:p w:rsidR="009F22ED" w:rsidRPr="009F22ED" w:rsidRDefault="009F22ED" w:rsidP="009F4059">
            <w:proofErr w:type="gramStart"/>
            <w:r w:rsidRPr="009F22ED">
              <w:t>57302</w:t>
            </w:r>
            <w:proofErr w:type="gramEnd"/>
          </w:p>
        </w:tc>
        <w:tc>
          <w:tcPr>
            <w:tcW w:w="2396" w:type="dxa"/>
            <w:vAlign w:val="center"/>
          </w:tcPr>
          <w:p w:rsidR="009F22ED" w:rsidRPr="009F22ED" w:rsidRDefault="009F22E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9F22ED">
              <w:rPr>
                <w:color w:val="000000"/>
              </w:rPr>
              <w:t>Skurvkork</w:t>
            </w:r>
            <w:proofErr w:type="spellEnd"/>
            <w:r w:rsidRPr="009F22ED">
              <w:rPr>
                <w:color w:val="000000"/>
              </w:rPr>
              <w:t xml:space="preserve"> för </w:t>
            </w:r>
            <w:proofErr w:type="spellStart"/>
            <w:r w:rsidRPr="009F22ED">
              <w:rPr>
                <w:color w:val="000000"/>
              </w:rPr>
              <w:t>ENFit</w:t>
            </w:r>
            <w:proofErr w:type="spellEnd"/>
            <w:r w:rsidRPr="009F22ED">
              <w:rPr>
                <w:color w:val="000000"/>
              </w:rPr>
              <w:t>-spruta</w:t>
            </w:r>
          </w:p>
          <w:p w:rsidR="009F22ED" w:rsidRPr="009F22ED" w:rsidRDefault="009F22E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3" w:type="dxa"/>
            <w:vAlign w:val="center"/>
          </w:tcPr>
          <w:p w:rsidR="009F22ED" w:rsidRPr="009F22ED" w:rsidRDefault="009F22E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9F22ED">
              <w:rPr>
                <w:color w:val="000000"/>
              </w:rPr>
              <w:t>Enteral</w:t>
            </w:r>
            <w:proofErr w:type="spellEnd"/>
            <w:r w:rsidRPr="009F22ED">
              <w:rPr>
                <w:color w:val="000000"/>
              </w:rPr>
              <w:t xml:space="preserve"> skruvkork</w:t>
            </w:r>
          </w:p>
          <w:p w:rsidR="009F22ED" w:rsidRPr="009F22ED" w:rsidRDefault="009F22E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1" w:type="dxa"/>
            <w:vAlign w:val="center"/>
          </w:tcPr>
          <w:p w:rsidR="009F22ED" w:rsidRPr="009F22ED" w:rsidRDefault="009F22E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9F22ED">
              <w:rPr>
                <w:color w:val="000000"/>
              </w:rPr>
              <w:t>Enteral</w:t>
            </w:r>
            <w:proofErr w:type="spellEnd"/>
            <w:r w:rsidRPr="009F22ED">
              <w:rPr>
                <w:color w:val="000000"/>
              </w:rPr>
              <w:t xml:space="preserve"> skruvkork</w:t>
            </w:r>
          </w:p>
          <w:p w:rsidR="009F22ED" w:rsidRPr="009F22ED" w:rsidRDefault="009F22E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2" w:type="dxa"/>
            <w:vAlign w:val="center"/>
          </w:tcPr>
          <w:p w:rsidR="009F22ED" w:rsidRPr="009F22ED" w:rsidRDefault="009F22E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22ED" w:rsidRDefault="009F22ED" w:rsidP="00CB5C20"/>
    <w:p w:rsidR="0032071B" w:rsidRDefault="0032071B" w:rsidP="009F22ED">
      <w:pPr>
        <w:rPr>
          <w:b/>
          <w:sz w:val="24"/>
        </w:rPr>
      </w:pPr>
    </w:p>
    <w:p w:rsidR="0032071B" w:rsidRDefault="0032071B" w:rsidP="009F22ED">
      <w:pPr>
        <w:rPr>
          <w:b/>
          <w:sz w:val="24"/>
        </w:rPr>
      </w:pPr>
    </w:p>
    <w:p w:rsidR="009F22ED" w:rsidRDefault="009F22ED" w:rsidP="009F22ED">
      <w:r w:rsidRPr="00DA0185">
        <w:rPr>
          <w:b/>
          <w:sz w:val="24"/>
        </w:rPr>
        <w:t>Etiketter</w:t>
      </w:r>
      <w:r>
        <w:rPr>
          <w:b/>
          <w:sz w:val="24"/>
        </w:rPr>
        <w:t xml:space="preserve"> Special VF2017-0028</w:t>
      </w:r>
      <w:r w:rsidR="0032071B">
        <w:rPr>
          <w:b/>
          <w:sz w:val="24"/>
        </w:rPr>
        <w:br/>
      </w:r>
      <w:r>
        <w:rPr>
          <w:b/>
          <w:sz w:val="24"/>
        </w:rPr>
        <w:br/>
      </w:r>
      <w:r>
        <w:t xml:space="preserve">Upphandlingen av etiketter är försenad. </w:t>
      </w:r>
      <w:r>
        <w:br/>
        <w:t>Mer information kommer i nyhetsbrevet för Mars.</w:t>
      </w:r>
    </w:p>
    <w:p w:rsidR="0032071B" w:rsidRDefault="0032071B" w:rsidP="009F7A7D">
      <w:pPr>
        <w:rPr>
          <w:b/>
        </w:rPr>
      </w:pPr>
    </w:p>
    <w:p w:rsidR="009F7A7D" w:rsidRPr="0032071B" w:rsidRDefault="009F7A7D" w:rsidP="009F7A7D">
      <w:pPr>
        <w:rPr>
          <w:b/>
        </w:rPr>
      </w:pPr>
      <w:r w:rsidRPr="0032071B">
        <w:rPr>
          <w:b/>
          <w:sz w:val="24"/>
          <w:szCs w:val="24"/>
        </w:rPr>
        <w:lastRenderedPageBreak/>
        <w:t>Förbandsmaterial VF2017-0008</w:t>
      </w:r>
      <w:r w:rsidR="0032071B" w:rsidRPr="0032071B">
        <w:rPr>
          <w:b/>
          <w:sz w:val="24"/>
          <w:szCs w:val="24"/>
        </w:rPr>
        <w:br/>
      </w:r>
      <w:r w:rsidRPr="009F22ED">
        <w:rPr>
          <w:b/>
        </w:rPr>
        <w:br/>
      </w:r>
      <w:r w:rsidRPr="009F22ED">
        <w:t xml:space="preserve">Nytt avtal på förbandssortimentet från och med 2018-03-01. </w:t>
      </w:r>
      <w:r w:rsidRPr="009F22ED">
        <w:br/>
        <w:t>Leverans av nya artiklar kommer att ske succesivt från och med 2018-04-01. Lagerlagda artiklar på det tidigare avtalet ersätts automatiskt eller hänvisas till artiklar på det nya avtalet när lagret på det tidigare avtalade artiklarna är slut.</w:t>
      </w:r>
      <w:r w:rsidRPr="009F22ED">
        <w:br/>
        <w:t>Listan över nya produkter som tillkommit till förbandssortimentet skickas ut inom två veckor i ett separat utskick.</w:t>
      </w:r>
    </w:p>
    <w:p w:rsidR="0032071B" w:rsidRDefault="0032071B" w:rsidP="009F7A7D"/>
    <w:p w:rsidR="009F7A7D" w:rsidRPr="009F22ED" w:rsidRDefault="009F7A7D" w:rsidP="009F7A7D">
      <w:r w:rsidRPr="009F22ED">
        <w:t xml:space="preserve">Utställningar av förbandsmaterial klockan 11–15 följande datum: </w:t>
      </w:r>
    </w:p>
    <w:p w:rsidR="009F7A7D" w:rsidRPr="009F22ED" w:rsidRDefault="009F7A7D" w:rsidP="009F7A7D">
      <w:r w:rsidRPr="009F22ED">
        <w:t>Uppsala, Akademiska sjukhuset den 9 april, lokal Blå Korset.</w:t>
      </w:r>
      <w:r w:rsidRPr="009F22ED">
        <w:br/>
        <w:t xml:space="preserve">Eskilstuna, Mälarsjukhuset den 10 april, lokal </w:t>
      </w:r>
      <w:proofErr w:type="spellStart"/>
      <w:r w:rsidRPr="009F22ED">
        <w:t>Pandion</w:t>
      </w:r>
      <w:proofErr w:type="spellEnd"/>
      <w:r w:rsidRPr="009F22ED">
        <w:t>.</w:t>
      </w:r>
      <w:r w:rsidRPr="009F22ED">
        <w:br/>
        <w:t xml:space="preserve">Örebro, Universitetssjukhuset den 16 april, lokal Unden och </w:t>
      </w:r>
      <w:proofErr w:type="spellStart"/>
      <w:r w:rsidRPr="009F22ED">
        <w:t>Sottern</w:t>
      </w:r>
      <w:proofErr w:type="spellEnd"/>
      <w:r w:rsidRPr="009F22ED">
        <w:t>.</w:t>
      </w:r>
      <w:r w:rsidRPr="009F22ED">
        <w:br/>
        <w:t>Falun, Falu lasarettet den 26 april, lokal A4.</w:t>
      </w:r>
      <w:r w:rsidRPr="009F22ED">
        <w:br/>
        <w:t>Västerås, saknar ännu lämplig lokal.</w:t>
      </w:r>
    </w:p>
    <w:p w:rsidR="0032071B" w:rsidRPr="0032071B" w:rsidRDefault="009F7A7D" w:rsidP="00C06507">
      <w:r w:rsidRPr="009F22ED">
        <w:t>Kategoriledare/Pirkko Hooli</w:t>
      </w:r>
    </w:p>
    <w:p w:rsidR="0032071B" w:rsidRDefault="0032071B" w:rsidP="00C06507">
      <w:pPr>
        <w:rPr>
          <w:b/>
        </w:rPr>
      </w:pPr>
    </w:p>
    <w:p w:rsidR="00C06507" w:rsidRPr="00E20B31" w:rsidRDefault="0032071B" w:rsidP="00C06507">
      <w:pPr>
        <w:rPr>
          <w:b/>
          <w:sz w:val="24"/>
          <w:szCs w:val="24"/>
        </w:rPr>
      </w:pPr>
      <w:r w:rsidRPr="00E20B31">
        <w:rPr>
          <w:b/>
          <w:sz w:val="24"/>
          <w:szCs w:val="24"/>
        </w:rPr>
        <w:t>Gips inklusive tillbehör VF</w:t>
      </w:r>
      <w:r w:rsidR="00C06507" w:rsidRPr="00E20B31">
        <w:rPr>
          <w:b/>
          <w:sz w:val="24"/>
          <w:szCs w:val="24"/>
        </w:rPr>
        <w:t>2017-0010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163"/>
        <w:gridCol w:w="1882"/>
        <w:gridCol w:w="1507"/>
        <w:gridCol w:w="2567"/>
      </w:tblGrid>
      <w:tr w:rsidR="00C06507" w:rsidRPr="009F22ED" w:rsidTr="003F7D35">
        <w:tc>
          <w:tcPr>
            <w:tcW w:w="802" w:type="dxa"/>
            <w:tcBorders>
              <w:top w:val="single" w:sz="8" w:space="0" w:color="9CC2E5"/>
              <w:left w:val="single" w:sz="8" w:space="0" w:color="9CC2E5"/>
              <w:bottom w:val="single" w:sz="12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07" w:rsidRPr="009F22ED" w:rsidRDefault="00C06507" w:rsidP="003F7D35">
            <w:pPr>
              <w:rPr>
                <w:b/>
                <w:bCs/>
                <w:color w:val="2E74B5"/>
              </w:rPr>
            </w:pPr>
            <w:r w:rsidRPr="009F22ED">
              <w:rPr>
                <w:b/>
                <w:bCs/>
                <w:color w:val="2E74B5"/>
              </w:rPr>
              <w:t>Artnr</w:t>
            </w:r>
          </w:p>
        </w:tc>
        <w:tc>
          <w:tcPr>
            <w:tcW w:w="2163" w:type="dxa"/>
            <w:tcBorders>
              <w:top w:val="single" w:sz="8" w:space="0" w:color="9CC2E5"/>
              <w:left w:val="nil"/>
              <w:bottom w:val="single" w:sz="12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07" w:rsidRPr="009F22ED" w:rsidRDefault="00C06507" w:rsidP="003F7D35">
            <w:pPr>
              <w:rPr>
                <w:b/>
                <w:bCs/>
                <w:color w:val="2E74B5"/>
              </w:rPr>
            </w:pPr>
            <w:r w:rsidRPr="009F22ED">
              <w:rPr>
                <w:b/>
                <w:bCs/>
                <w:color w:val="2E74B5"/>
              </w:rPr>
              <w:t>Benämning 1</w:t>
            </w:r>
          </w:p>
        </w:tc>
        <w:tc>
          <w:tcPr>
            <w:tcW w:w="1882" w:type="dxa"/>
            <w:tcBorders>
              <w:top w:val="single" w:sz="8" w:space="0" w:color="9CC2E5"/>
              <w:left w:val="nil"/>
              <w:bottom w:val="single" w:sz="12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07" w:rsidRPr="009F22ED" w:rsidRDefault="00C06507" w:rsidP="003F7D35">
            <w:pPr>
              <w:rPr>
                <w:b/>
                <w:bCs/>
                <w:color w:val="2E74B5"/>
              </w:rPr>
            </w:pPr>
            <w:r w:rsidRPr="009F22ED">
              <w:rPr>
                <w:b/>
                <w:bCs/>
                <w:color w:val="2E74B5"/>
              </w:rPr>
              <w:t>Benämning 2</w:t>
            </w:r>
          </w:p>
        </w:tc>
        <w:tc>
          <w:tcPr>
            <w:tcW w:w="1507" w:type="dxa"/>
            <w:tcBorders>
              <w:top w:val="single" w:sz="8" w:space="0" w:color="9CC2E5"/>
              <w:left w:val="nil"/>
              <w:bottom w:val="single" w:sz="12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07" w:rsidRPr="009F22ED" w:rsidRDefault="00C06507" w:rsidP="003F7D35">
            <w:pPr>
              <w:rPr>
                <w:b/>
                <w:bCs/>
                <w:color w:val="2E74B5"/>
              </w:rPr>
            </w:pPr>
            <w:proofErr w:type="spellStart"/>
            <w:r w:rsidRPr="009F22ED">
              <w:rPr>
                <w:b/>
                <w:bCs/>
                <w:color w:val="2E74B5"/>
              </w:rPr>
              <w:t>levartnr</w:t>
            </w:r>
            <w:proofErr w:type="spellEnd"/>
          </w:p>
        </w:tc>
        <w:tc>
          <w:tcPr>
            <w:tcW w:w="2567" w:type="dxa"/>
            <w:tcBorders>
              <w:top w:val="single" w:sz="8" w:space="0" w:color="9CC2E5"/>
              <w:left w:val="nil"/>
              <w:bottom w:val="single" w:sz="12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07" w:rsidRPr="009F22ED" w:rsidRDefault="00C06507" w:rsidP="003F7D35">
            <w:pPr>
              <w:rPr>
                <w:b/>
                <w:bCs/>
                <w:color w:val="2E74B5"/>
              </w:rPr>
            </w:pPr>
            <w:r w:rsidRPr="009F22ED">
              <w:rPr>
                <w:b/>
                <w:bCs/>
                <w:color w:val="2E74B5"/>
              </w:rPr>
              <w:t>Kommentar</w:t>
            </w:r>
          </w:p>
        </w:tc>
      </w:tr>
      <w:tr w:rsidR="00C06507" w:rsidRPr="009F22ED" w:rsidTr="003F7D35">
        <w:tc>
          <w:tcPr>
            <w:tcW w:w="80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07" w:rsidRPr="009F22ED" w:rsidRDefault="00C06507" w:rsidP="003F7D35">
            <w:pPr>
              <w:rPr>
                <w:b/>
                <w:bCs/>
                <w:color w:val="2E74B5"/>
              </w:rPr>
            </w:pPr>
            <w:proofErr w:type="gramStart"/>
            <w:r w:rsidRPr="009F22ED">
              <w:rPr>
                <w:b/>
                <w:bCs/>
                <w:color w:val="2E74B5"/>
              </w:rPr>
              <w:t>50199</w:t>
            </w:r>
            <w:proofErr w:type="gramEnd"/>
            <w:r w:rsidRPr="009F22ED">
              <w:rPr>
                <w:b/>
                <w:bCs/>
                <w:color w:val="2E74B5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07" w:rsidRPr="009F22ED" w:rsidRDefault="00C06507" w:rsidP="003F7D35">
            <w:pPr>
              <w:rPr>
                <w:color w:val="2E74B5"/>
              </w:rPr>
            </w:pPr>
            <w:r w:rsidRPr="009F22ED">
              <w:rPr>
                <w:color w:val="2E74B5"/>
              </w:rPr>
              <w:t>Syntetiskt mjukt gips av glasfiber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07" w:rsidRPr="009F22ED" w:rsidRDefault="00C06507" w:rsidP="003F7D35">
            <w:pPr>
              <w:rPr>
                <w:color w:val="2E74B5"/>
              </w:rPr>
            </w:pPr>
            <w:proofErr w:type="spellStart"/>
            <w:r w:rsidRPr="009F22ED">
              <w:rPr>
                <w:b/>
                <w:bCs/>
                <w:color w:val="2E74B5"/>
              </w:rPr>
              <w:t>Softcast</w:t>
            </w:r>
            <w:proofErr w:type="spellEnd"/>
            <w:r w:rsidRPr="009F22ED">
              <w:rPr>
                <w:b/>
                <w:bCs/>
                <w:color w:val="2E74B5"/>
              </w:rPr>
              <w:t xml:space="preserve"> 10,1 cm x 3,6 m, svar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07" w:rsidRPr="009F22ED" w:rsidRDefault="00C06507" w:rsidP="003F7D35">
            <w:pPr>
              <w:rPr>
                <w:color w:val="2E74B5"/>
              </w:rPr>
            </w:pPr>
            <w:r w:rsidRPr="009F22ED">
              <w:rPr>
                <w:b/>
                <w:bCs/>
                <w:color w:val="2E74B5"/>
              </w:rPr>
              <w:t>82104A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07" w:rsidRPr="009F22ED" w:rsidRDefault="00C06507" w:rsidP="003F7D35">
            <w:pPr>
              <w:rPr>
                <w:color w:val="2E74B5"/>
              </w:rPr>
            </w:pPr>
            <w:r w:rsidRPr="009F22ED">
              <w:rPr>
                <w:color w:val="2E74B5"/>
              </w:rPr>
              <w:t xml:space="preserve">Tas bort </w:t>
            </w:r>
            <w:proofErr w:type="spellStart"/>
            <w:r w:rsidRPr="009F22ED">
              <w:rPr>
                <w:color w:val="2E74B5"/>
              </w:rPr>
              <w:t>pga</w:t>
            </w:r>
            <w:proofErr w:type="spellEnd"/>
            <w:r w:rsidRPr="009F22ED">
              <w:rPr>
                <w:color w:val="2E74B5"/>
              </w:rPr>
              <w:t xml:space="preserve"> leverantörens begäran</w:t>
            </w:r>
          </w:p>
          <w:p w:rsidR="00C06507" w:rsidRPr="009F22ED" w:rsidRDefault="00C06507" w:rsidP="003F7D35">
            <w:pPr>
              <w:rPr>
                <w:color w:val="2E74B5"/>
              </w:rPr>
            </w:pPr>
            <w:r w:rsidRPr="009F22ED">
              <w:rPr>
                <w:color w:val="2E74B5"/>
              </w:rPr>
              <w:t>3M kan inte längre få tag i produkten</w:t>
            </w:r>
          </w:p>
        </w:tc>
      </w:tr>
      <w:tr w:rsidR="00C06507" w:rsidRPr="009F22ED" w:rsidTr="003F7D35">
        <w:tc>
          <w:tcPr>
            <w:tcW w:w="80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07" w:rsidRPr="009F22ED" w:rsidRDefault="00C06507" w:rsidP="003F7D35">
            <w:pPr>
              <w:rPr>
                <w:b/>
                <w:bCs/>
                <w:color w:val="2E74B5"/>
              </w:rPr>
            </w:pPr>
            <w:proofErr w:type="gramStart"/>
            <w:r w:rsidRPr="009F22ED">
              <w:rPr>
                <w:b/>
                <w:bCs/>
                <w:color w:val="2E74B5"/>
              </w:rPr>
              <w:t>56413</w:t>
            </w:r>
            <w:proofErr w:type="gram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507" w:rsidRPr="009F22ED" w:rsidRDefault="00C06507" w:rsidP="003F7D35">
            <w:pPr>
              <w:rPr>
                <w:color w:val="2E74B5"/>
              </w:rPr>
            </w:pPr>
            <w:r w:rsidRPr="009F22ED">
              <w:rPr>
                <w:color w:val="2E74B5"/>
              </w:rPr>
              <w:t>Syntetiskt mjukt gips av glasfiber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07" w:rsidRPr="009F22ED" w:rsidRDefault="00C06507" w:rsidP="003F7D35">
            <w:pPr>
              <w:rPr>
                <w:color w:val="2E74B5"/>
              </w:rPr>
            </w:pPr>
            <w:proofErr w:type="spellStart"/>
            <w:r w:rsidRPr="009F22ED">
              <w:rPr>
                <w:b/>
                <w:bCs/>
                <w:color w:val="2E74B5"/>
              </w:rPr>
              <w:t>Softcast</w:t>
            </w:r>
            <w:proofErr w:type="spellEnd"/>
            <w:r w:rsidRPr="009F22ED">
              <w:rPr>
                <w:b/>
                <w:bCs/>
                <w:color w:val="2E74B5"/>
              </w:rPr>
              <w:t xml:space="preserve"> 10,1 cm x 3,6 m, rosa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07" w:rsidRPr="009F22ED" w:rsidRDefault="00C06507" w:rsidP="003F7D35">
            <w:pPr>
              <w:rPr>
                <w:color w:val="2E74B5"/>
              </w:rPr>
            </w:pPr>
            <w:r w:rsidRPr="009F22ED">
              <w:rPr>
                <w:color w:val="2E74B5"/>
              </w:rPr>
              <w:t>82104X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507" w:rsidRPr="009F22ED" w:rsidRDefault="00C06507" w:rsidP="003F7D35">
            <w:pPr>
              <w:rPr>
                <w:color w:val="2E74B5"/>
              </w:rPr>
            </w:pPr>
            <w:r w:rsidRPr="009F22ED">
              <w:rPr>
                <w:color w:val="2E74B5"/>
              </w:rPr>
              <w:t xml:space="preserve">Tas bort </w:t>
            </w:r>
            <w:proofErr w:type="spellStart"/>
            <w:r w:rsidRPr="009F22ED">
              <w:rPr>
                <w:color w:val="2E74B5"/>
              </w:rPr>
              <w:t>pga</w:t>
            </w:r>
            <w:proofErr w:type="spellEnd"/>
            <w:r w:rsidRPr="009F22ED">
              <w:rPr>
                <w:color w:val="2E74B5"/>
              </w:rPr>
              <w:t xml:space="preserve"> leverantörens begäran</w:t>
            </w:r>
          </w:p>
          <w:p w:rsidR="00C06507" w:rsidRPr="009F22ED" w:rsidRDefault="00C06507" w:rsidP="003F7D35">
            <w:pPr>
              <w:rPr>
                <w:color w:val="2E74B5"/>
              </w:rPr>
            </w:pPr>
            <w:r w:rsidRPr="009F22ED">
              <w:rPr>
                <w:color w:val="2E74B5"/>
              </w:rPr>
              <w:t>3M kan inte längre få tag i produkten</w:t>
            </w:r>
          </w:p>
        </w:tc>
      </w:tr>
    </w:tbl>
    <w:p w:rsidR="009F22ED" w:rsidRPr="009F22ED" w:rsidRDefault="009F22ED" w:rsidP="009F7A7D"/>
    <w:p w:rsidR="009F7A7D" w:rsidRPr="009F22ED" w:rsidRDefault="009F7A7D" w:rsidP="009F7A7D">
      <w:r w:rsidRPr="009F22ED">
        <w:t>Ny gipsprodukt finns att beställa från den 9/3</w:t>
      </w:r>
    </w:p>
    <w:p w:rsidR="009F7A7D" w:rsidRPr="009F22ED" w:rsidRDefault="009F7A7D" w:rsidP="009F7A7D">
      <w:r w:rsidRPr="009F22ED">
        <w:t xml:space="preserve">VF </w:t>
      </w:r>
      <w:proofErr w:type="gramStart"/>
      <w:r w:rsidRPr="009F22ED">
        <w:t>57191</w:t>
      </w:r>
      <w:proofErr w:type="gramEnd"/>
      <w:r w:rsidRPr="009F22ED">
        <w:t xml:space="preserve"> </w:t>
      </w:r>
      <w:r w:rsidRPr="009F22ED">
        <w:rPr>
          <w:b/>
          <w:bCs/>
          <w:lang w:eastAsia="sv-SE"/>
        </w:rPr>
        <w:t>Syn</w:t>
      </w:r>
      <w:r w:rsidR="009F22ED">
        <w:rPr>
          <w:b/>
          <w:bCs/>
          <w:lang w:eastAsia="sv-SE"/>
        </w:rPr>
        <w:t>tetiskt hårt gips av polyester </w:t>
      </w:r>
      <w:r w:rsidRPr="009F22ED">
        <w:rPr>
          <w:b/>
          <w:bCs/>
          <w:lang w:eastAsia="sv-SE"/>
        </w:rPr>
        <w:t>storlek 2,5CM X 1,8M, VIT</w:t>
      </w:r>
    </w:p>
    <w:p w:rsidR="00C06507" w:rsidRPr="009F22ED" w:rsidRDefault="00C06507" w:rsidP="00C06507"/>
    <w:p w:rsidR="0032071B" w:rsidRDefault="0032071B" w:rsidP="009F22ED">
      <w:pPr>
        <w:rPr>
          <w:b/>
          <w:sz w:val="24"/>
        </w:rPr>
      </w:pPr>
    </w:p>
    <w:p w:rsidR="009F22ED" w:rsidRPr="00DA0185" w:rsidRDefault="009F22ED" w:rsidP="009F22ED">
      <w:pPr>
        <w:rPr>
          <w:b/>
          <w:sz w:val="24"/>
        </w:rPr>
      </w:pPr>
      <w:r w:rsidRPr="00DA0185">
        <w:rPr>
          <w:b/>
          <w:sz w:val="24"/>
        </w:rPr>
        <w:t>Husgeråd</w:t>
      </w:r>
      <w:r w:rsidR="0032071B">
        <w:rPr>
          <w:b/>
          <w:sz w:val="24"/>
        </w:rPr>
        <w:t xml:space="preserve"> VF2015-0029</w:t>
      </w:r>
      <w:r w:rsidR="0032071B">
        <w:rPr>
          <w:b/>
          <w:sz w:val="24"/>
        </w:rPr>
        <w:br/>
      </w:r>
      <w:r w:rsidRPr="00DA0185">
        <w:rPr>
          <w:b/>
          <w:sz w:val="24"/>
        </w:rPr>
        <w:br/>
      </w:r>
      <w:r w:rsidRPr="00DA0185">
        <w:t xml:space="preserve">Ny upphandling startar under hösten 2018. </w:t>
      </w:r>
      <w:r w:rsidRPr="00DA0185">
        <w:br/>
        <w:t>Har du synpunkter på sortimentet så kontakta</w:t>
      </w:r>
      <w:r>
        <w:t>:</w:t>
      </w:r>
      <w:r w:rsidRPr="00DA0185">
        <w:t xml:space="preserve"> </w:t>
      </w:r>
      <w:hyperlink r:id="rId9" w:history="1">
        <w:r w:rsidRPr="00DA0185">
          <w:rPr>
            <w:rStyle w:val="Hyperlnk"/>
          </w:rPr>
          <w:t>ammie.kronvall@varuforsorjningen.se</w:t>
        </w:r>
      </w:hyperlink>
    </w:p>
    <w:p w:rsidR="009F22ED" w:rsidRDefault="009F22ED" w:rsidP="009F7A7D">
      <w:pPr>
        <w:rPr>
          <w:b/>
        </w:rPr>
      </w:pPr>
    </w:p>
    <w:p w:rsidR="009F7A7D" w:rsidRPr="0032071B" w:rsidRDefault="009F7A7D" w:rsidP="009F7A7D">
      <w:pPr>
        <w:rPr>
          <w:b/>
          <w:sz w:val="24"/>
          <w:szCs w:val="24"/>
        </w:rPr>
      </w:pPr>
      <w:r w:rsidRPr="0032071B">
        <w:rPr>
          <w:b/>
          <w:sz w:val="24"/>
          <w:szCs w:val="24"/>
        </w:rPr>
        <w:lastRenderedPageBreak/>
        <w:t>Insulinpumpar och sensorbaserad glukosmätning, VF2016-0170</w:t>
      </w:r>
    </w:p>
    <w:p w:rsidR="009F7A7D" w:rsidRPr="009F22ED" w:rsidRDefault="009F7A7D" w:rsidP="009F7A7D">
      <w:r w:rsidRPr="009F22ED">
        <w:t>I detta avtalet träder ett par förändringar i kraft fr.o.m. 1 mars 2018:</w:t>
      </w:r>
    </w:p>
    <w:p w:rsidR="009F7A7D" w:rsidRPr="009F22ED" w:rsidRDefault="009F7A7D" w:rsidP="009F7A7D">
      <w:pPr>
        <w:pStyle w:val="Liststycke"/>
        <w:numPr>
          <w:ilvl w:val="0"/>
          <w:numId w:val="3"/>
        </w:numPr>
      </w:pPr>
      <w:r w:rsidRPr="009F22ED">
        <w:t xml:space="preserve">Priset för sensorer tillhörande Abbotts system </w:t>
      </w:r>
      <w:proofErr w:type="spellStart"/>
      <w:r w:rsidRPr="009F22ED">
        <w:t>FreeStyle</w:t>
      </w:r>
      <w:proofErr w:type="spellEnd"/>
      <w:r w:rsidRPr="009F22ED">
        <w:t xml:space="preserve"> </w:t>
      </w:r>
      <w:proofErr w:type="spellStart"/>
      <w:r w:rsidRPr="009F22ED">
        <w:t>Libre</w:t>
      </w:r>
      <w:proofErr w:type="spellEnd"/>
      <w:r w:rsidRPr="009F22ED">
        <w:t xml:space="preserve"> sänks från 490 kr per sensor till 436 kr per sensor. Nytt beställningsformulär går inom kort att finna på avtalets sida på Varuförsörjningens hemsida.</w:t>
      </w:r>
    </w:p>
    <w:tbl>
      <w:tblPr>
        <w:tblStyle w:val="Rutntstabell6frgstarkdekorfrg1"/>
        <w:tblW w:w="9351" w:type="dxa"/>
        <w:tblInd w:w="0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984"/>
        <w:gridCol w:w="1985"/>
      </w:tblGrid>
      <w:tr w:rsidR="009F7A7D" w:rsidRPr="009F22ED" w:rsidTr="009F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F7A7D" w:rsidRPr="009F22ED" w:rsidRDefault="009F7A7D" w:rsidP="009F4059">
            <w:r w:rsidRPr="009F22ED">
              <w:rPr>
                <w:color w:val="auto"/>
              </w:rPr>
              <w:t>Artnr</w:t>
            </w:r>
          </w:p>
        </w:tc>
        <w:tc>
          <w:tcPr>
            <w:tcW w:w="1984" w:type="dxa"/>
          </w:tcPr>
          <w:p w:rsidR="009F7A7D" w:rsidRPr="009F22ED" w:rsidRDefault="009F7A7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color w:val="auto"/>
              </w:rPr>
              <w:t xml:space="preserve">Benämning </w:t>
            </w:r>
          </w:p>
        </w:tc>
        <w:tc>
          <w:tcPr>
            <w:tcW w:w="1985" w:type="dxa"/>
          </w:tcPr>
          <w:p w:rsidR="009F7A7D" w:rsidRPr="009F22ED" w:rsidRDefault="009F7A7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color w:val="auto"/>
              </w:rPr>
              <w:t>Leverantör</w:t>
            </w:r>
          </w:p>
        </w:tc>
        <w:tc>
          <w:tcPr>
            <w:tcW w:w="1984" w:type="dxa"/>
          </w:tcPr>
          <w:p w:rsidR="009F7A7D" w:rsidRPr="009F22ED" w:rsidRDefault="009F7A7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color w:val="auto"/>
              </w:rPr>
              <w:t>ProdNamn</w:t>
            </w:r>
          </w:p>
        </w:tc>
        <w:tc>
          <w:tcPr>
            <w:tcW w:w="1985" w:type="dxa"/>
          </w:tcPr>
          <w:p w:rsidR="009F7A7D" w:rsidRPr="009F22ED" w:rsidRDefault="009F7A7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2ED">
              <w:rPr>
                <w:color w:val="auto"/>
              </w:rPr>
              <w:t>Kommentar</w:t>
            </w:r>
          </w:p>
        </w:tc>
      </w:tr>
      <w:tr w:rsidR="009F7A7D" w:rsidRPr="009F22ED" w:rsidTr="009F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9F7A7D" w:rsidRPr="009F22ED" w:rsidRDefault="009F7A7D" w:rsidP="009F4059">
            <w:pPr>
              <w:rPr>
                <w:b w:val="0"/>
              </w:rPr>
            </w:pPr>
            <w:proofErr w:type="gramStart"/>
            <w:r w:rsidRPr="009F22ED">
              <w:rPr>
                <w:b w:val="0"/>
              </w:rPr>
              <w:t>71532-01</w:t>
            </w:r>
            <w:proofErr w:type="gramEnd"/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SENSORER (EV. MED INTEGRERAD SÄNDARE) FÖR SENSORBASERAD GLUKOSMÄTARE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rPr>
                <w:rStyle w:val="gray"/>
              </w:rPr>
              <w:t>ABBOTT SCANDINAVIA AB  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 xml:space="preserve">Freestyle </w:t>
            </w:r>
            <w:proofErr w:type="spellStart"/>
            <w:r w:rsidRPr="009F22ED">
              <w:t>Libre</w:t>
            </w:r>
            <w:proofErr w:type="spellEnd"/>
            <w:r w:rsidRPr="009F22ED">
              <w:t xml:space="preserve"> sensor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 xml:space="preserve">Nytt styckpris: </w:t>
            </w:r>
            <w:r w:rsidRPr="009F22ED">
              <w:br/>
              <w:t>436 kr per sensor</w:t>
            </w:r>
          </w:p>
        </w:tc>
      </w:tr>
    </w:tbl>
    <w:p w:rsidR="009F22ED" w:rsidRDefault="009F22ED" w:rsidP="0032071B"/>
    <w:p w:rsidR="009F22ED" w:rsidRDefault="009F22ED" w:rsidP="009F7A7D">
      <w:pPr>
        <w:pStyle w:val="Liststycke"/>
      </w:pPr>
    </w:p>
    <w:p w:rsidR="009F22ED" w:rsidRPr="009F22ED" w:rsidRDefault="009F22ED" w:rsidP="009F7A7D">
      <w:pPr>
        <w:pStyle w:val="Liststycke"/>
      </w:pPr>
    </w:p>
    <w:p w:rsidR="009F7A7D" w:rsidRPr="009F22ED" w:rsidRDefault="009F7A7D" w:rsidP="009F22ED">
      <w:pPr>
        <w:pStyle w:val="Liststycke"/>
        <w:numPr>
          <w:ilvl w:val="0"/>
          <w:numId w:val="3"/>
        </w:numPr>
      </w:pPr>
      <w:r w:rsidRPr="009F22ED">
        <w:t xml:space="preserve">Rubin Medical har meddelat att de kommer att upphöra med nyförsäljning av sin avtalade insulinpump Animas Vibe. Detta innebär att varken separat insulinpump eller </w:t>
      </w:r>
      <w:proofErr w:type="spellStart"/>
      <w:r w:rsidRPr="009F22ED">
        <w:t>startkit</w:t>
      </w:r>
      <w:proofErr w:type="spellEnd"/>
      <w:r w:rsidRPr="009F22ED">
        <w:t xml:space="preserve"> av Animas Vibe kommer att gå att beställa längre. Nytt beställningsformulär går inom kort att finna på avtalets sida på Varuförsörjningens hemsida.</w:t>
      </w:r>
    </w:p>
    <w:tbl>
      <w:tblPr>
        <w:tblStyle w:val="Rutntstabell6frgstarkdekorfrg1"/>
        <w:tblW w:w="9351" w:type="dxa"/>
        <w:tblInd w:w="0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984"/>
        <w:gridCol w:w="1985"/>
      </w:tblGrid>
      <w:tr w:rsidR="009F7A7D" w:rsidRPr="009F22ED" w:rsidTr="009F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F7A7D" w:rsidRPr="009F22ED" w:rsidRDefault="009F7A7D" w:rsidP="009F4059">
            <w:r w:rsidRPr="009F22ED">
              <w:rPr>
                <w:color w:val="auto"/>
              </w:rPr>
              <w:t>Artnr</w:t>
            </w:r>
          </w:p>
        </w:tc>
        <w:tc>
          <w:tcPr>
            <w:tcW w:w="1984" w:type="dxa"/>
          </w:tcPr>
          <w:p w:rsidR="009F7A7D" w:rsidRPr="009F22ED" w:rsidRDefault="009F7A7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color w:val="auto"/>
              </w:rPr>
              <w:t xml:space="preserve">Benämning </w:t>
            </w:r>
          </w:p>
        </w:tc>
        <w:tc>
          <w:tcPr>
            <w:tcW w:w="1985" w:type="dxa"/>
          </w:tcPr>
          <w:p w:rsidR="009F7A7D" w:rsidRPr="009F22ED" w:rsidRDefault="009F7A7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color w:val="auto"/>
              </w:rPr>
              <w:t>Leverantör</w:t>
            </w:r>
          </w:p>
        </w:tc>
        <w:tc>
          <w:tcPr>
            <w:tcW w:w="1984" w:type="dxa"/>
          </w:tcPr>
          <w:p w:rsidR="009F7A7D" w:rsidRPr="009F22ED" w:rsidRDefault="009F7A7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color w:val="auto"/>
              </w:rPr>
              <w:t>ProdNamn</w:t>
            </w:r>
          </w:p>
        </w:tc>
        <w:tc>
          <w:tcPr>
            <w:tcW w:w="1985" w:type="dxa"/>
          </w:tcPr>
          <w:p w:rsidR="009F7A7D" w:rsidRPr="009F22ED" w:rsidRDefault="009F7A7D" w:rsidP="009F4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22ED">
              <w:rPr>
                <w:color w:val="auto"/>
              </w:rPr>
              <w:t>Kommentar</w:t>
            </w:r>
          </w:p>
        </w:tc>
      </w:tr>
      <w:tr w:rsidR="009F7A7D" w:rsidRPr="009F22ED" w:rsidTr="009F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9F7A7D" w:rsidRPr="009F22ED" w:rsidRDefault="009F7A7D" w:rsidP="009F4059">
            <w:pPr>
              <w:rPr>
                <w:b w:val="0"/>
              </w:rPr>
            </w:pPr>
            <w:r w:rsidRPr="009F22ED">
              <w:rPr>
                <w:b w:val="0"/>
              </w:rPr>
              <w:t>100-510-57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Insulinpump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rPr>
                <w:rStyle w:val="gray"/>
              </w:rPr>
              <w:t>RUBIN MEDICAL AB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Animas Vibe Blå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Produkten upphör</w:t>
            </w:r>
          </w:p>
        </w:tc>
      </w:tr>
      <w:tr w:rsidR="009F7A7D" w:rsidRPr="009F22ED" w:rsidTr="009F4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9F7A7D" w:rsidRPr="009F22ED" w:rsidRDefault="009F7A7D" w:rsidP="009F4059">
            <w:pPr>
              <w:rPr>
                <w:b w:val="0"/>
              </w:rPr>
            </w:pPr>
            <w:r w:rsidRPr="009F22ED">
              <w:rPr>
                <w:b w:val="0"/>
              </w:rPr>
              <w:t>100-511-57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t>Insulinpump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rStyle w:val="gray"/>
              </w:rPr>
              <w:t>RUBIN MEDICAL AB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t>Animas Vibe Svart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t>Produkten upphör</w:t>
            </w:r>
          </w:p>
        </w:tc>
      </w:tr>
      <w:tr w:rsidR="009F7A7D" w:rsidRPr="009F22ED" w:rsidTr="009F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9F7A7D" w:rsidRPr="009F22ED" w:rsidRDefault="009F7A7D" w:rsidP="009F4059">
            <w:pPr>
              <w:rPr>
                <w:b w:val="0"/>
              </w:rPr>
            </w:pPr>
            <w:r w:rsidRPr="009F22ED">
              <w:rPr>
                <w:b w:val="0"/>
              </w:rPr>
              <w:t>100-512-57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Insulinpump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rPr>
                <w:rStyle w:val="gray"/>
              </w:rPr>
              <w:t>RUBIN MEDICAL AB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Animas Vibe Silver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Produkten upphör</w:t>
            </w:r>
          </w:p>
        </w:tc>
      </w:tr>
      <w:tr w:rsidR="009F7A7D" w:rsidRPr="009F22ED" w:rsidTr="009F4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9F7A7D" w:rsidRPr="009F22ED" w:rsidRDefault="009F7A7D" w:rsidP="009F4059">
            <w:pPr>
              <w:rPr>
                <w:b w:val="0"/>
              </w:rPr>
            </w:pPr>
            <w:r w:rsidRPr="009F22ED">
              <w:rPr>
                <w:b w:val="0"/>
              </w:rPr>
              <w:t>100-514-57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t>Insulinpump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rStyle w:val="gray"/>
              </w:rPr>
              <w:t>RUBIN MEDICAL AB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t>Animas Vibe Rosa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t>Produkten upphör</w:t>
            </w:r>
          </w:p>
        </w:tc>
      </w:tr>
      <w:tr w:rsidR="009F7A7D" w:rsidRPr="009F22ED" w:rsidTr="009F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9F7A7D" w:rsidRPr="009F22ED" w:rsidRDefault="009F7A7D" w:rsidP="009F4059">
            <w:pPr>
              <w:rPr>
                <w:b w:val="0"/>
              </w:rPr>
            </w:pPr>
            <w:r w:rsidRPr="009F22ED">
              <w:rPr>
                <w:b w:val="0"/>
              </w:rPr>
              <w:t>100-515-57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Insulinpump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rPr>
                <w:rStyle w:val="gray"/>
              </w:rPr>
              <w:t>RUBIN MEDICAL AB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Animas Vibe Grön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Produkten upphör</w:t>
            </w:r>
          </w:p>
        </w:tc>
      </w:tr>
      <w:tr w:rsidR="009F7A7D" w:rsidRPr="009F22ED" w:rsidTr="009F4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9F7A7D" w:rsidRPr="009F22ED" w:rsidRDefault="009F7A7D" w:rsidP="009F4059">
            <w:pPr>
              <w:rPr>
                <w:b w:val="0"/>
              </w:rPr>
            </w:pPr>
            <w:proofErr w:type="gramStart"/>
            <w:r w:rsidRPr="009F22ED">
              <w:rPr>
                <w:b w:val="0"/>
              </w:rPr>
              <w:t>100-510</w:t>
            </w:r>
            <w:proofErr w:type="gramEnd"/>
            <w:r w:rsidRPr="009F22ED">
              <w:rPr>
                <w:b w:val="0"/>
              </w:rPr>
              <w:t>-57s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F22ED">
              <w:t>Startkit</w:t>
            </w:r>
            <w:proofErr w:type="spellEnd"/>
            <w:r w:rsidRPr="009F22ED">
              <w:t xml:space="preserve"> Insulinpump inkl. CGM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rStyle w:val="gray"/>
              </w:rPr>
              <w:t>RUBIN MEDICAL AB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F22ED">
              <w:t>Startkit</w:t>
            </w:r>
            <w:proofErr w:type="spellEnd"/>
            <w:r w:rsidRPr="009F22ED">
              <w:t xml:space="preserve"> Animas Vibe Blå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t>Produkten upphör</w:t>
            </w:r>
          </w:p>
        </w:tc>
      </w:tr>
      <w:tr w:rsidR="009F7A7D" w:rsidRPr="009F22ED" w:rsidTr="009F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9F7A7D" w:rsidRPr="009F22ED" w:rsidRDefault="009F7A7D" w:rsidP="009F4059">
            <w:pPr>
              <w:rPr>
                <w:b w:val="0"/>
              </w:rPr>
            </w:pPr>
            <w:proofErr w:type="gramStart"/>
            <w:r w:rsidRPr="009F22ED">
              <w:rPr>
                <w:b w:val="0"/>
              </w:rPr>
              <w:t>100-511</w:t>
            </w:r>
            <w:proofErr w:type="gramEnd"/>
            <w:r w:rsidRPr="009F22ED">
              <w:rPr>
                <w:b w:val="0"/>
              </w:rPr>
              <w:t>-57s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F22ED">
              <w:t>Startkit</w:t>
            </w:r>
            <w:proofErr w:type="spellEnd"/>
            <w:r w:rsidRPr="009F22ED">
              <w:t xml:space="preserve"> Insulinpump inkl. CGM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rPr>
                <w:rStyle w:val="gray"/>
              </w:rPr>
              <w:t>RUBIN MEDICAL AB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F22ED">
              <w:t>Startkit</w:t>
            </w:r>
            <w:proofErr w:type="spellEnd"/>
            <w:r w:rsidRPr="009F22ED">
              <w:t xml:space="preserve"> Animas Vibe Svart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Produkten upphör</w:t>
            </w:r>
          </w:p>
        </w:tc>
      </w:tr>
      <w:tr w:rsidR="009F7A7D" w:rsidRPr="009F22ED" w:rsidTr="009F4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9F7A7D" w:rsidRPr="009F22ED" w:rsidRDefault="009F7A7D" w:rsidP="009F4059">
            <w:pPr>
              <w:rPr>
                <w:b w:val="0"/>
              </w:rPr>
            </w:pPr>
            <w:proofErr w:type="gramStart"/>
            <w:r w:rsidRPr="009F22ED">
              <w:rPr>
                <w:b w:val="0"/>
              </w:rPr>
              <w:t>100-512</w:t>
            </w:r>
            <w:proofErr w:type="gramEnd"/>
            <w:r w:rsidRPr="009F22ED">
              <w:rPr>
                <w:b w:val="0"/>
              </w:rPr>
              <w:t>-57s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F22ED">
              <w:t>Startkit</w:t>
            </w:r>
            <w:proofErr w:type="spellEnd"/>
            <w:r w:rsidRPr="009F22ED">
              <w:t xml:space="preserve"> Insulinpump inkl. CGM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rPr>
                <w:rStyle w:val="gray"/>
              </w:rPr>
              <w:t>RUBIN MEDICAL AB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F22ED">
              <w:t>Startkit</w:t>
            </w:r>
            <w:proofErr w:type="spellEnd"/>
            <w:r w:rsidRPr="009F22ED">
              <w:t xml:space="preserve"> Animas Vibe Silver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2ED">
              <w:t>Produkten upphör</w:t>
            </w:r>
          </w:p>
        </w:tc>
      </w:tr>
      <w:tr w:rsidR="009F7A7D" w:rsidRPr="009F22ED" w:rsidTr="009F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9F7A7D" w:rsidRPr="009F22ED" w:rsidRDefault="009F7A7D" w:rsidP="009F4059">
            <w:pPr>
              <w:rPr>
                <w:b w:val="0"/>
              </w:rPr>
            </w:pPr>
            <w:proofErr w:type="gramStart"/>
            <w:r w:rsidRPr="009F22ED">
              <w:rPr>
                <w:b w:val="0"/>
              </w:rPr>
              <w:t>100-514</w:t>
            </w:r>
            <w:proofErr w:type="gramEnd"/>
            <w:r w:rsidRPr="009F22ED">
              <w:rPr>
                <w:b w:val="0"/>
              </w:rPr>
              <w:t>-57s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F22ED">
              <w:t>Startkit</w:t>
            </w:r>
            <w:proofErr w:type="spellEnd"/>
            <w:r w:rsidRPr="009F22ED">
              <w:t xml:space="preserve"> Insulinpump inkl. CGM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rPr>
                <w:rStyle w:val="gray"/>
              </w:rPr>
              <w:t>RUBIN MEDICAL AB</w:t>
            </w:r>
          </w:p>
        </w:tc>
        <w:tc>
          <w:tcPr>
            <w:tcW w:w="1984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F22ED">
              <w:t>Startkit</w:t>
            </w:r>
            <w:proofErr w:type="spellEnd"/>
            <w:r w:rsidRPr="009F22ED">
              <w:t xml:space="preserve"> Animas Vibe Rosa</w:t>
            </w:r>
          </w:p>
        </w:tc>
        <w:tc>
          <w:tcPr>
            <w:tcW w:w="1985" w:type="dxa"/>
            <w:vAlign w:val="center"/>
          </w:tcPr>
          <w:p w:rsidR="009F7A7D" w:rsidRPr="009F22ED" w:rsidRDefault="009F7A7D" w:rsidP="009F4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2ED">
              <w:t>Produkten upphör</w:t>
            </w:r>
          </w:p>
        </w:tc>
      </w:tr>
    </w:tbl>
    <w:p w:rsidR="009F7A7D" w:rsidRDefault="009F7A7D" w:rsidP="00C06507"/>
    <w:p w:rsidR="0032071B" w:rsidRDefault="0032071B" w:rsidP="001A73A4">
      <w:pPr>
        <w:rPr>
          <w:b/>
          <w:sz w:val="24"/>
        </w:rPr>
      </w:pPr>
    </w:p>
    <w:p w:rsidR="001A73A4" w:rsidRPr="00DA0185" w:rsidRDefault="001A73A4" w:rsidP="001A73A4">
      <w:pPr>
        <w:rPr>
          <w:b/>
          <w:sz w:val="24"/>
        </w:rPr>
      </w:pPr>
      <w:r w:rsidRPr="00BD06F4">
        <w:rPr>
          <w:b/>
          <w:sz w:val="24"/>
        </w:rPr>
        <w:t>Kemisk-tekniska produkter VF2016-0010</w:t>
      </w:r>
      <w:r w:rsidR="0032071B">
        <w:rPr>
          <w:b/>
          <w:sz w:val="24"/>
        </w:rPr>
        <w:br/>
      </w:r>
      <w:r>
        <w:rPr>
          <w:b/>
          <w:sz w:val="24"/>
        </w:rPr>
        <w:br/>
      </w:r>
      <w:r>
        <w:t xml:space="preserve">Nytt avtal </w:t>
      </w:r>
      <w:proofErr w:type="spellStart"/>
      <w:r>
        <w:t>fr.o.m</w:t>
      </w:r>
      <w:proofErr w:type="spellEnd"/>
      <w:r>
        <w:t xml:space="preserve"> 2018-04-01.</w:t>
      </w:r>
      <w:r>
        <w:br/>
        <w:t>Delar av sortimentet väntas visas upp i form av utställningar i varje landsting under Maj. För Dalarna visas sortimentet upp på informationsmöten 17-18:e April.</w:t>
      </w:r>
      <w:r>
        <w:br/>
        <w:t>Mer information om det nya sortimentet, utställningar och avtalade artiklar kommer i nyhetsbrevet för Mars.</w:t>
      </w:r>
    </w:p>
    <w:p w:rsidR="001A73A4" w:rsidRPr="009F22ED" w:rsidRDefault="001A73A4" w:rsidP="00C06507"/>
    <w:p w:rsidR="009F22ED" w:rsidRDefault="009F22ED" w:rsidP="009F22ED">
      <w:pPr>
        <w:rPr>
          <w:sz w:val="24"/>
        </w:rPr>
      </w:pPr>
      <w:r w:rsidRPr="00DA0185">
        <w:rPr>
          <w:b/>
          <w:sz w:val="24"/>
        </w:rPr>
        <w:t>Papper och plastmaterial</w:t>
      </w:r>
      <w:r w:rsidR="0032071B">
        <w:rPr>
          <w:b/>
          <w:sz w:val="24"/>
        </w:rPr>
        <w:t xml:space="preserve"> VF2015-0003</w:t>
      </w:r>
      <w:r w:rsidR="0032071B">
        <w:rPr>
          <w:b/>
          <w:sz w:val="24"/>
        </w:rPr>
        <w:br/>
      </w:r>
      <w:r>
        <w:rPr>
          <w:b/>
          <w:sz w:val="24"/>
        </w:rPr>
        <w:br/>
      </w:r>
      <w:r w:rsidRPr="00DA0185">
        <w:t xml:space="preserve">Ny upphandling startar under hösten 2018. </w:t>
      </w:r>
      <w:r w:rsidRPr="00DA0185">
        <w:br/>
        <w:t>Har du synpunkter på sortimentet så kontakta</w:t>
      </w:r>
      <w:r>
        <w:t>:</w:t>
      </w:r>
      <w:r w:rsidRPr="00DA0185">
        <w:t xml:space="preserve"> </w:t>
      </w:r>
      <w:hyperlink r:id="rId10" w:history="1">
        <w:r w:rsidRPr="00DA0185">
          <w:rPr>
            <w:rStyle w:val="Hyperlnk"/>
          </w:rPr>
          <w:t>ammie.kronvall@varuforsorjningen.se</w:t>
        </w:r>
      </w:hyperlink>
    </w:p>
    <w:p w:rsidR="00BA1363" w:rsidRPr="009F22ED" w:rsidRDefault="00BA1363" w:rsidP="00CB5C20"/>
    <w:p w:rsidR="002B2A9C" w:rsidRPr="0032071B" w:rsidRDefault="00623E14" w:rsidP="00155FDD">
      <w:pPr>
        <w:rPr>
          <w:b/>
          <w:bCs/>
          <w:sz w:val="24"/>
          <w:szCs w:val="24"/>
        </w:rPr>
      </w:pPr>
      <w:r w:rsidRPr="0032071B">
        <w:rPr>
          <w:b/>
          <w:bCs/>
          <w:sz w:val="24"/>
          <w:szCs w:val="24"/>
        </w:rPr>
        <w:t>Sjukvårdsmaterial allmänt VF2012-0055</w:t>
      </w:r>
    </w:p>
    <w:p w:rsidR="00623E14" w:rsidRPr="009F22ED" w:rsidRDefault="00623E14" w:rsidP="00155FDD">
      <w:pPr>
        <w:rPr>
          <w:bCs/>
        </w:rPr>
      </w:pPr>
      <w:r w:rsidRPr="009F22ED">
        <w:rPr>
          <w:bCs/>
        </w:rPr>
        <w:t>Engångs kläder Lila byxa och jacka.</w:t>
      </w:r>
    </w:p>
    <w:p w:rsidR="00623E14" w:rsidRPr="009F22ED" w:rsidRDefault="00623E14" w:rsidP="00155FDD">
      <w:pPr>
        <w:rPr>
          <w:bCs/>
        </w:rPr>
      </w:pPr>
      <w:r w:rsidRPr="009F22ED">
        <w:rPr>
          <w:bCs/>
        </w:rPr>
        <w:t>Mediplast meddelar leveranssvårigheter angående material samt att det varit kinesisk</w:t>
      </w:r>
      <w:r w:rsidR="008E1B48">
        <w:rPr>
          <w:bCs/>
        </w:rPr>
        <w:t>t</w:t>
      </w:r>
      <w:r w:rsidRPr="009F22ED">
        <w:rPr>
          <w:bCs/>
        </w:rPr>
        <w:t xml:space="preserve"> nyår </w:t>
      </w:r>
      <w:r w:rsidR="0032071B">
        <w:rPr>
          <w:bCs/>
        </w:rPr>
        <w:t xml:space="preserve">och </w:t>
      </w:r>
      <w:r w:rsidRPr="009F22ED">
        <w:rPr>
          <w:bCs/>
        </w:rPr>
        <w:t xml:space="preserve">detta har lett till försenad produktstar, leverans </w:t>
      </w:r>
      <w:proofErr w:type="spellStart"/>
      <w:r w:rsidRPr="009F22ED">
        <w:rPr>
          <w:bCs/>
        </w:rPr>
        <w:t>ev</w:t>
      </w:r>
      <w:proofErr w:type="spellEnd"/>
      <w:r w:rsidRPr="009F22ED">
        <w:rPr>
          <w:bCs/>
        </w:rPr>
        <w:t xml:space="preserve"> i juni 208</w:t>
      </w:r>
    </w:p>
    <w:p w:rsidR="002B2A9C" w:rsidRPr="009F22ED" w:rsidRDefault="002B2A9C" w:rsidP="00155FDD">
      <w:pPr>
        <w:rPr>
          <w:b/>
          <w:bCs/>
        </w:rPr>
      </w:pPr>
    </w:p>
    <w:p w:rsidR="00883DDF" w:rsidRPr="0032071B" w:rsidRDefault="00883DDF" w:rsidP="00883DDF">
      <w:pPr>
        <w:rPr>
          <w:rFonts w:cs="Helvetica"/>
          <w:b/>
          <w:color w:val="222222"/>
          <w:sz w:val="24"/>
          <w:szCs w:val="24"/>
        </w:rPr>
      </w:pPr>
      <w:r w:rsidRPr="0032071B">
        <w:rPr>
          <w:b/>
          <w:sz w:val="24"/>
          <w:szCs w:val="24"/>
        </w:rPr>
        <w:t>Undertrycksbehandling VF2014-0008</w:t>
      </w:r>
    </w:p>
    <w:p w:rsidR="00883DDF" w:rsidRPr="009F22ED" w:rsidRDefault="00883DDF" w:rsidP="00883DDF">
      <w:r w:rsidRPr="009F22ED">
        <w:rPr>
          <w:rFonts w:cs="Helvetica"/>
          <w:color w:val="222222"/>
        </w:rPr>
        <w:t>Mölnlycke har valt att inte förlänga avtalet. Därmed utgår deras artiklar från sortimentet, undertryck from 2018-02-16.</w:t>
      </w:r>
    </w:p>
    <w:p w:rsidR="00883DDF" w:rsidRPr="009F22ED" w:rsidRDefault="00883DDF" w:rsidP="00155FDD">
      <w:pPr>
        <w:rPr>
          <w:b/>
          <w:bCs/>
        </w:rPr>
      </w:pPr>
    </w:p>
    <w:p w:rsidR="00155FDD" w:rsidRPr="0032071B" w:rsidRDefault="00155FDD" w:rsidP="00155FDD">
      <w:pPr>
        <w:rPr>
          <w:b/>
          <w:bCs/>
          <w:sz w:val="24"/>
          <w:szCs w:val="24"/>
        </w:rPr>
      </w:pPr>
      <w:r w:rsidRPr="0032071B">
        <w:rPr>
          <w:b/>
          <w:bCs/>
          <w:sz w:val="24"/>
          <w:szCs w:val="24"/>
        </w:rPr>
        <w:t>Urologiskt material VF2014-0081</w:t>
      </w:r>
    </w:p>
    <w:p w:rsidR="00155FDD" w:rsidRPr="009F22ED" w:rsidRDefault="00155FDD" w:rsidP="00155FDD">
      <w:pPr>
        <w:numPr>
          <w:ilvl w:val="0"/>
          <w:numId w:val="2"/>
        </w:numPr>
        <w:spacing w:after="0" w:line="240" w:lineRule="auto"/>
        <w:rPr>
          <w:lang w:eastAsia="sv-SE"/>
        </w:rPr>
      </w:pPr>
      <w:r w:rsidRPr="009F22ED">
        <w:rPr>
          <w:b/>
          <w:bCs/>
        </w:rPr>
        <w:t xml:space="preserve">Suprapubiskateter </w:t>
      </w:r>
      <w:proofErr w:type="spellStart"/>
      <w:r w:rsidRPr="009F22ED">
        <w:rPr>
          <w:b/>
          <w:bCs/>
        </w:rPr>
        <w:t>Easycyst</w:t>
      </w:r>
      <w:proofErr w:type="spellEnd"/>
      <w:r w:rsidRPr="009F22ED">
        <w:rPr>
          <w:b/>
          <w:bCs/>
        </w:rPr>
        <w:t xml:space="preserve"> </w:t>
      </w:r>
      <w:r w:rsidRPr="009F22ED">
        <w:rPr>
          <w:bCs/>
        </w:rPr>
        <w:t xml:space="preserve">har ett års </w:t>
      </w:r>
      <w:proofErr w:type="spellStart"/>
      <w:r w:rsidRPr="009F22ED">
        <w:rPr>
          <w:bCs/>
        </w:rPr>
        <w:t>restning</w:t>
      </w:r>
      <w:proofErr w:type="spellEnd"/>
      <w:r w:rsidRPr="009F22ED">
        <w:rPr>
          <w:b/>
          <w:bCs/>
        </w:rPr>
        <w:t xml:space="preserve"> </w:t>
      </w:r>
      <w:r w:rsidRPr="009F22ED">
        <w:rPr>
          <w:bCs/>
        </w:rPr>
        <w:t>p</w:t>
      </w:r>
      <w:r w:rsidRPr="009F22ED">
        <w:rPr>
          <w:lang w:eastAsia="sv-SE"/>
        </w:rPr>
        <w:t>å grund av att tillverkaren av troakaren upphört med tillverkningen av denna. De kommer hänvisa den utan skalpell i setet</w:t>
      </w:r>
    </w:p>
    <w:p w:rsidR="00155FDD" w:rsidRPr="009F22ED" w:rsidRDefault="00155FDD" w:rsidP="0032071B">
      <w:pPr>
        <w:ind w:left="720"/>
        <w:rPr>
          <w:lang w:eastAsia="sv-SE"/>
        </w:rPr>
      </w:pPr>
      <w:r w:rsidRPr="009F22ED">
        <w:rPr>
          <w:bCs/>
        </w:rPr>
        <w:t xml:space="preserve">Detta gäller för VFnr </w:t>
      </w:r>
      <w:proofErr w:type="gramStart"/>
      <w:r w:rsidRPr="009F22ED">
        <w:rPr>
          <w:bCs/>
        </w:rPr>
        <w:t>47404</w:t>
      </w:r>
      <w:proofErr w:type="gramEnd"/>
      <w:r w:rsidRPr="009F22ED">
        <w:rPr>
          <w:bCs/>
        </w:rPr>
        <w:t xml:space="preserve"> som ersätts automatiskt med 51550 och</w:t>
      </w:r>
      <w:r w:rsidR="008E1B48">
        <w:t xml:space="preserve"> VFnr 53053 </w:t>
      </w:r>
      <w:r w:rsidRPr="009F22ED">
        <w:t>hänvisas till 42671.</w:t>
      </w:r>
    </w:p>
    <w:p w:rsidR="002B2A9C" w:rsidRPr="009F22ED" w:rsidRDefault="0032071B" w:rsidP="00155FDD">
      <w:r>
        <w:t xml:space="preserve">                                                                              </w:t>
      </w:r>
    </w:p>
    <w:p w:rsidR="002B2A9C" w:rsidRPr="009F22ED" w:rsidRDefault="008E1B48" w:rsidP="00155FDD">
      <w:r>
        <w:t xml:space="preserve">                                                                                 </w:t>
      </w:r>
      <w:r w:rsidRPr="009F22ED">
        <w:rPr>
          <w:noProof/>
          <w:lang w:eastAsia="sv-SE"/>
        </w:rPr>
        <w:drawing>
          <wp:inline distT="0" distB="0" distL="0" distR="0" wp14:anchorId="3F03BCFA" wp14:editId="0D75A295">
            <wp:extent cx="1771200" cy="1378800"/>
            <wp:effectExtent l="0" t="0" r="635" b="0"/>
            <wp:docPr id="1" name="Bildobjekt 1" descr="cid:image001.png@01D3A955.E5C3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png@01D3A955.E5C3E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</w:tblGrid>
      <w:tr w:rsidR="00155FDD" w:rsidRPr="009F22ED" w:rsidTr="00EE40BD">
        <w:trPr>
          <w:trHeight w:val="300"/>
        </w:trPr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FDD" w:rsidRPr="009F22ED" w:rsidRDefault="00155FDD" w:rsidP="00EE40BD">
            <w:pPr>
              <w:jc w:val="right"/>
              <w:rPr>
                <w:color w:val="000000"/>
                <w:lang w:eastAsia="sv-SE"/>
              </w:rPr>
            </w:pPr>
          </w:p>
        </w:tc>
      </w:tr>
      <w:tr w:rsidR="00155FDD" w:rsidRPr="009F22ED" w:rsidTr="00EE40BD">
        <w:trPr>
          <w:trHeight w:val="300"/>
        </w:trPr>
        <w:tc>
          <w:tcPr>
            <w:tcW w:w="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5FDD" w:rsidRPr="009F22ED" w:rsidRDefault="00155FDD" w:rsidP="002B2A9C">
            <w:pPr>
              <w:rPr>
                <w:color w:val="000000"/>
                <w:lang w:eastAsia="sv-SE"/>
              </w:rPr>
            </w:pPr>
          </w:p>
        </w:tc>
      </w:tr>
    </w:tbl>
    <w:p w:rsidR="00155FDD" w:rsidRPr="009F22ED" w:rsidRDefault="00155FDD" w:rsidP="00155FDD">
      <w:pPr>
        <w:numPr>
          <w:ilvl w:val="0"/>
          <w:numId w:val="2"/>
        </w:numPr>
        <w:spacing w:after="0" w:line="240" w:lineRule="auto"/>
        <w:rPr>
          <w:lang w:eastAsia="sv-SE"/>
        </w:rPr>
      </w:pPr>
      <w:r w:rsidRPr="009F22ED">
        <w:rPr>
          <w:b/>
          <w:bCs/>
          <w:lang w:eastAsia="sv-SE"/>
        </w:rPr>
        <w:t xml:space="preserve">Silikonkatetern </w:t>
      </w:r>
      <w:proofErr w:type="spellStart"/>
      <w:r w:rsidRPr="009F22ED">
        <w:rPr>
          <w:b/>
          <w:bCs/>
          <w:lang w:eastAsia="sv-SE"/>
        </w:rPr>
        <w:t>Qufora</w:t>
      </w:r>
      <w:proofErr w:type="spellEnd"/>
      <w:r w:rsidRPr="009F22ED">
        <w:rPr>
          <w:lang w:eastAsia="sv-SE"/>
        </w:rPr>
        <w:t xml:space="preserve"> från </w:t>
      </w:r>
      <w:proofErr w:type="spellStart"/>
      <w:r w:rsidRPr="009F22ED">
        <w:rPr>
          <w:lang w:eastAsia="sv-SE"/>
        </w:rPr>
        <w:t>OneMed</w:t>
      </w:r>
      <w:proofErr w:type="spellEnd"/>
      <w:r w:rsidRPr="009F22ED">
        <w:rPr>
          <w:lang w:eastAsia="sv-SE"/>
        </w:rPr>
        <w:t xml:space="preserve"> med 30ml kuffstorlek </w:t>
      </w:r>
      <w:r w:rsidRPr="009F22ED">
        <w:rPr>
          <w:b/>
          <w:bCs/>
          <w:lang w:eastAsia="sv-SE"/>
        </w:rPr>
        <w:t>har utgått</w:t>
      </w:r>
      <w:r w:rsidRPr="009F22ED">
        <w:rPr>
          <w:lang w:eastAsia="sv-SE"/>
        </w:rPr>
        <w:t xml:space="preserve"> dvs (VFnr </w:t>
      </w:r>
      <w:proofErr w:type="gramStart"/>
      <w:r w:rsidRPr="009F22ED">
        <w:rPr>
          <w:color w:val="000000"/>
          <w:lang w:eastAsia="sv-SE"/>
        </w:rPr>
        <w:t>47502</w:t>
      </w:r>
      <w:proofErr w:type="gramEnd"/>
      <w:r w:rsidRPr="009F22ED">
        <w:rPr>
          <w:color w:val="000000"/>
          <w:lang w:eastAsia="sv-SE"/>
        </w:rPr>
        <w:t>, 47504, 47505, 47506, 47507, 47508)</w:t>
      </w:r>
    </w:p>
    <w:p w:rsidR="008E1B48" w:rsidRDefault="00155FDD" w:rsidP="008E1B48">
      <w:pPr>
        <w:ind w:left="720"/>
        <w:rPr>
          <w:lang w:eastAsia="sv-SE"/>
        </w:rPr>
      </w:pPr>
      <w:r w:rsidRPr="009F22ED">
        <w:rPr>
          <w:lang w:eastAsia="sv-SE"/>
        </w:rPr>
        <w:t xml:space="preserve">Ny ersättare är Silikonkateter Careline med 30ml kuffstorlek (VFnr </w:t>
      </w:r>
      <w:proofErr w:type="gramStart"/>
      <w:r w:rsidRPr="009F22ED">
        <w:rPr>
          <w:lang w:eastAsia="sv-SE"/>
        </w:rPr>
        <w:t>56778</w:t>
      </w:r>
      <w:proofErr w:type="gramEnd"/>
      <w:r w:rsidRPr="009F22ED">
        <w:rPr>
          <w:lang w:eastAsia="sv-SE"/>
        </w:rPr>
        <w:t>, 56779, 56780, 56783, 56785). Kvarliggandetiden är 90 dagar. Ny lathund för kvarkatetrar finns att studera på VF´s hemsida. (Storlek CH14 har blivit borttagen pga. att tillverkaren inte har denna storlek)</w:t>
      </w:r>
    </w:p>
    <w:bookmarkStart w:id="0" w:name="_MON_1581330226"/>
    <w:bookmarkEnd w:id="0"/>
    <w:p w:rsidR="007A42FC" w:rsidRPr="00CB5C20" w:rsidRDefault="0032071B" w:rsidP="007A42FC">
      <w:pPr>
        <w:ind w:left="720"/>
        <w:rPr>
          <w:lang w:eastAsia="sv-SE"/>
        </w:rPr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Word.Document.12" ShapeID="_x0000_i1025" DrawAspect="Icon" ObjectID="_1581744292" r:id="rId14">
            <o:FieldCodes>\s</o:FieldCodes>
          </o:OLEObject>
        </w:object>
      </w:r>
      <w:bookmarkStart w:id="1" w:name="_GoBack"/>
      <w:bookmarkEnd w:id="1"/>
    </w:p>
    <w:sectPr w:rsidR="007A42FC" w:rsidRPr="00CB5C20" w:rsidSect="009C7B6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1B" w:rsidRDefault="00C7271B" w:rsidP="00CD6406">
      <w:pPr>
        <w:spacing w:after="0" w:line="240" w:lineRule="auto"/>
      </w:pPr>
      <w:r>
        <w:separator/>
      </w:r>
    </w:p>
  </w:endnote>
  <w:endnote w:type="continuationSeparator" w:id="0">
    <w:p w:rsidR="00C7271B" w:rsidRDefault="00C7271B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0F63D3">
    <w:pPr>
      <w:pStyle w:val="Sidfot"/>
    </w:pPr>
    <w:r>
      <w:tab/>
    </w:r>
    <w:r w:rsidR="00CD6406">
      <w:tab/>
      <w:t xml:space="preserve">  </w:t>
    </w:r>
  </w:p>
  <w:p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1B" w:rsidRDefault="00C7271B" w:rsidP="00CD6406">
      <w:pPr>
        <w:spacing w:after="0" w:line="240" w:lineRule="auto"/>
      </w:pPr>
      <w:r>
        <w:separator/>
      </w:r>
    </w:p>
  </w:footnote>
  <w:footnote w:type="continuationSeparator" w:id="0">
    <w:p w:rsidR="00C7271B" w:rsidRDefault="00C7271B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CD6406">
    <w:pPr>
      <w:pStyle w:val="Sidhuvud"/>
    </w:pPr>
  </w:p>
  <w:p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7D8D"/>
    <w:multiLevelType w:val="hybridMultilevel"/>
    <w:tmpl w:val="FB36077C"/>
    <w:lvl w:ilvl="0" w:tplc="7034FA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06060"/>
    <w:multiLevelType w:val="hybridMultilevel"/>
    <w:tmpl w:val="3246EFC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06"/>
    <w:rsid w:val="000031A6"/>
    <w:rsid w:val="000552AA"/>
    <w:rsid w:val="00095EA4"/>
    <w:rsid w:val="0009618D"/>
    <w:rsid w:val="00096C83"/>
    <w:rsid w:val="000C0635"/>
    <w:rsid w:val="000E4D37"/>
    <w:rsid w:val="000F0B39"/>
    <w:rsid w:val="000F63D3"/>
    <w:rsid w:val="00102777"/>
    <w:rsid w:val="0011518A"/>
    <w:rsid w:val="00145B75"/>
    <w:rsid w:val="00155FDD"/>
    <w:rsid w:val="0018668B"/>
    <w:rsid w:val="001A227D"/>
    <w:rsid w:val="001A73A4"/>
    <w:rsid w:val="001E4F15"/>
    <w:rsid w:val="001F347E"/>
    <w:rsid w:val="002360FA"/>
    <w:rsid w:val="00262621"/>
    <w:rsid w:val="0029199C"/>
    <w:rsid w:val="00293582"/>
    <w:rsid w:val="00294D3C"/>
    <w:rsid w:val="002A7684"/>
    <w:rsid w:val="002B2A9C"/>
    <w:rsid w:val="002B341A"/>
    <w:rsid w:val="002C13CE"/>
    <w:rsid w:val="002E0E5C"/>
    <w:rsid w:val="002F4131"/>
    <w:rsid w:val="0032071B"/>
    <w:rsid w:val="00347384"/>
    <w:rsid w:val="0037726A"/>
    <w:rsid w:val="003B79E9"/>
    <w:rsid w:val="003C778E"/>
    <w:rsid w:val="003D20AB"/>
    <w:rsid w:val="00410325"/>
    <w:rsid w:val="00433158"/>
    <w:rsid w:val="0047130F"/>
    <w:rsid w:val="0047256B"/>
    <w:rsid w:val="00475916"/>
    <w:rsid w:val="0048051E"/>
    <w:rsid w:val="00497EC2"/>
    <w:rsid w:val="004D1F00"/>
    <w:rsid w:val="00510F85"/>
    <w:rsid w:val="005273FD"/>
    <w:rsid w:val="00534547"/>
    <w:rsid w:val="005530A0"/>
    <w:rsid w:val="00566629"/>
    <w:rsid w:val="005A3BC5"/>
    <w:rsid w:val="006014E8"/>
    <w:rsid w:val="00606161"/>
    <w:rsid w:val="00623E14"/>
    <w:rsid w:val="006346AF"/>
    <w:rsid w:val="006B2E00"/>
    <w:rsid w:val="00730BE6"/>
    <w:rsid w:val="00765308"/>
    <w:rsid w:val="00775D5D"/>
    <w:rsid w:val="00781A4B"/>
    <w:rsid w:val="007A0D39"/>
    <w:rsid w:val="007A42FC"/>
    <w:rsid w:val="007A699D"/>
    <w:rsid w:val="0081714C"/>
    <w:rsid w:val="008215B2"/>
    <w:rsid w:val="00883DDF"/>
    <w:rsid w:val="00897B5D"/>
    <w:rsid w:val="008E1B48"/>
    <w:rsid w:val="00901A40"/>
    <w:rsid w:val="0094027E"/>
    <w:rsid w:val="009B72FA"/>
    <w:rsid w:val="009C7B68"/>
    <w:rsid w:val="009F22ED"/>
    <w:rsid w:val="009F7A7D"/>
    <w:rsid w:val="00A007D9"/>
    <w:rsid w:val="00A55E58"/>
    <w:rsid w:val="00B0343D"/>
    <w:rsid w:val="00B22D14"/>
    <w:rsid w:val="00BA1363"/>
    <w:rsid w:val="00C06507"/>
    <w:rsid w:val="00C47F56"/>
    <w:rsid w:val="00C60F5D"/>
    <w:rsid w:val="00C7271B"/>
    <w:rsid w:val="00CA7231"/>
    <w:rsid w:val="00CB5C20"/>
    <w:rsid w:val="00CD4C6B"/>
    <w:rsid w:val="00CD6406"/>
    <w:rsid w:val="00D25C2B"/>
    <w:rsid w:val="00E20B31"/>
    <w:rsid w:val="00E50A07"/>
    <w:rsid w:val="00E847A6"/>
    <w:rsid w:val="00EA4DFE"/>
    <w:rsid w:val="00EF7236"/>
    <w:rsid w:val="00F13093"/>
    <w:rsid w:val="00F27062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988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  <w:style w:type="character" w:customStyle="1" w:styleId="gray">
    <w:name w:val="gray"/>
    <w:basedOn w:val="Standardstycketeckensnitt"/>
    <w:rsid w:val="009F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data.mediq@mediq.com" TargetMode="Externa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3A955.E5C3E01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mmie.kronvall@varuforsorjningen.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mie.kronvall@varuforsorjningen.se" TargetMode="External"/><Relationship Id="rId14" Type="http://schemas.openxmlformats.org/officeDocument/2006/relationships/package" Target="embeddings/Microsoft_Word_Document.doc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ECAC-0843-4C14-8047-3D080490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941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14</cp:revision>
  <cp:lastPrinted>2015-10-28T15:19:00Z</cp:lastPrinted>
  <dcterms:created xsi:type="dcterms:W3CDTF">2018-02-28T12:18:00Z</dcterms:created>
  <dcterms:modified xsi:type="dcterms:W3CDTF">2018-03-05T07:38:00Z</dcterms:modified>
</cp:coreProperties>
</file>